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24"/>
        </w:rPr>
      </w:pPr>
      <w:r>
        <w:rPr>
          <w:rFonts w:hint="eastAsia" w:ascii="宋体" w:hAnsi="宋体" w:cs="Arial"/>
          <w:bCs/>
          <w:color w:val="000000" w:themeColor="text1"/>
          <w:sz w:val="32"/>
          <w:szCs w:val="32"/>
          <w:lang w:eastAsia="zh-CN"/>
        </w:rPr>
        <w:t>中国合肥农产品国际物流园公益性市场</w:t>
      </w:r>
      <w:r>
        <w:rPr>
          <w:rFonts w:hint="eastAsia" w:ascii="宋体" w:hAnsi="宋体" w:cs="Arial"/>
          <w:bCs/>
          <w:color w:val="000000" w:themeColor="text1"/>
          <w:sz w:val="32"/>
          <w:szCs w:val="32"/>
          <w:lang w:val="en-US" w:eastAsia="zh-CN"/>
        </w:rPr>
        <w:t>升级改造粮油冻品及菌菇交易中心货梯轿厢保护设备采购安装项目</w:t>
      </w:r>
    </w:p>
    <w:p>
      <w:pPr>
        <w:widowControl/>
        <w:spacing w:line="480" w:lineRule="exact"/>
        <w:ind w:firstLine="480" w:firstLineChars="200"/>
        <w:jc w:val="left"/>
        <w:rPr>
          <w:rFonts w:hint="eastAsia" w:ascii="宋体" w:hAnsi="宋体" w:eastAsia="宋体" w:cs="宋体"/>
          <w:kern w:val="0"/>
          <w:sz w:val="24"/>
          <w:szCs w:val="24"/>
        </w:rPr>
      </w:pPr>
      <w:r>
        <w:rPr>
          <w:rFonts w:hint="eastAsia" w:ascii="宋体" w:hAnsi="宋体" w:cs="Arial"/>
          <w:bCs/>
          <w:color w:val="000000" w:themeColor="text1"/>
          <w:sz w:val="24"/>
        </w:rPr>
        <w:t>合肥周谷堆大兴农产品国际物流园有限责任公司</w:t>
      </w:r>
      <w:r>
        <w:rPr>
          <w:rFonts w:hint="eastAsia" w:ascii="宋体" w:hAnsi="宋体" w:cs="Arial"/>
          <w:bCs/>
          <w:color w:val="000000" w:themeColor="text1"/>
          <w:sz w:val="24"/>
          <w:lang w:eastAsia="zh-CN"/>
        </w:rPr>
        <w:t>现对中国合肥农产品国际物流园公益性市场</w:t>
      </w:r>
      <w:r>
        <w:rPr>
          <w:rFonts w:hint="eastAsia"/>
          <w:sz w:val="24"/>
          <w:szCs w:val="24"/>
          <w:lang w:val="en-US" w:eastAsia="zh-CN"/>
        </w:rPr>
        <w:t>升级改造粮油冻品及菌菇交易中心货梯轿厢保护设备采购安装项目</w:t>
      </w:r>
      <w:r>
        <w:rPr>
          <w:rFonts w:hint="eastAsia" w:ascii="宋体" w:hAnsi="宋体" w:eastAsia="宋体" w:cs="宋体"/>
          <w:kern w:val="0"/>
          <w:sz w:val="24"/>
          <w:szCs w:val="24"/>
          <w:lang w:eastAsia="zh-CN"/>
        </w:rPr>
        <w:t>进行市</w:t>
      </w:r>
      <w:r>
        <w:rPr>
          <w:rFonts w:hint="eastAsia" w:ascii="宋体" w:hAnsi="宋体" w:eastAsia="宋体" w:cs="宋体"/>
          <w:spacing w:val="-4"/>
          <w:kern w:val="0"/>
          <w:sz w:val="24"/>
          <w:szCs w:val="24"/>
        </w:rPr>
        <w:t>场竞价，诚邀具</w:t>
      </w:r>
      <w:r>
        <w:rPr>
          <w:rFonts w:hint="eastAsia" w:ascii="宋体" w:hAnsi="宋体" w:eastAsia="宋体" w:cs="宋体"/>
          <w:kern w:val="0"/>
          <w:sz w:val="24"/>
          <w:szCs w:val="24"/>
        </w:rPr>
        <w:t>有相关资质的专业公司</w:t>
      </w:r>
      <w:r>
        <w:rPr>
          <w:rFonts w:hint="eastAsia" w:ascii="宋体" w:hAnsi="宋体" w:eastAsia="宋体" w:cs="宋体"/>
          <w:sz w:val="24"/>
          <w:szCs w:val="24"/>
        </w:rPr>
        <w:t>参与</w:t>
      </w:r>
      <w:r>
        <w:rPr>
          <w:rFonts w:hint="eastAsia" w:ascii="宋体" w:hAnsi="宋体" w:eastAsia="宋体" w:cs="宋体"/>
          <w:sz w:val="24"/>
          <w:szCs w:val="24"/>
          <w:lang w:eastAsia="zh-CN"/>
        </w:rPr>
        <w:t>竞价</w:t>
      </w:r>
      <w:r>
        <w:rPr>
          <w:rFonts w:hint="eastAsia" w:ascii="宋体" w:hAnsi="宋体" w:eastAsia="宋体" w:cs="宋体"/>
          <w:kern w:val="0"/>
          <w:sz w:val="24"/>
          <w:szCs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中国合肥农产品国际物流园</w:t>
      </w:r>
      <w:r>
        <w:rPr>
          <w:rFonts w:hint="eastAsia" w:ascii="宋体" w:hAnsi="宋体" w:cs="Arial"/>
          <w:bCs/>
          <w:color w:val="000000" w:themeColor="text1"/>
          <w:sz w:val="24"/>
          <w:lang w:eastAsia="zh-CN"/>
        </w:rPr>
        <w:t>公益性市场</w:t>
      </w:r>
      <w:r>
        <w:rPr>
          <w:rFonts w:hint="eastAsia"/>
          <w:sz w:val="24"/>
          <w:szCs w:val="24"/>
          <w:lang w:val="en-US" w:eastAsia="zh-CN"/>
        </w:rPr>
        <w:t>升级改造粮油冻品及菌菇交易中心货梯轿厢保护设备采购安装项目</w:t>
      </w:r>
      <w:r>
        <w:rPr>
          <w:rFonts w:hint="eastAsia" w:ascii="宋体" w:hAnsi="宋体"/>
          <w:sz w:val="24"/>
          <w:lang w:eastAsia="zh-CN"/>
        </w:rPr>
        <w:t>（编号：</w:t>
      </w:r>
      <w:r>
        <w:rPr>
          <w:rFonts w:hint="eastAsia" w:ascii="宋体" w:hAnsi="宋体"/>
          <w:sz w:val="24"/>
          <w:lang w:val="en-US" w:eastAsia="zh-CN"/>
        </w:rPr>
        <w:t>ZGD-J2118</w:t>
      </w:r>
      <w:r>
        <w:rPr>
          <w:rFonts w:hint="eastAsia" w:ascii="宋体" w:hAnsi="宋体"/>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ascii="宋体" w:hAnsi="宋体" w:cs="Arial"/>
          <w:bCs/>
          <w:color w:val="000000" w:themeColor="text1"/>
          <w:sz w:val="24"/>
          <w:lang w:eastAsia="zh-CN"/>
        </w:rPr>
        <w:t>货梯轿厢保护设备</w:t>
      </w:r>
      <w:r>
        <w:rPr>
          <w:rFonts w:hint="eastAsia" w:hAnsi="宋体" w:cs="宋体"/>
          <w:b w:val="0"/>
          <w:bCs w:val="0"/>
          <w:color w:val="000000"/>
          <w:kern w:val="0"/>
          <w:sz w:val="24"/>
          <w:szCs w:val="24"/>
          <w:lang w:val="en-US" w:eastAsia="zh-CN" w:bidi="ar-SA"/>
        </w:rPr>
        <w:t>。1.</w:t>
      </w:r>
      <w:r>
        <w:rPr>
          <w:rFonts w:hint="eastAsia" w:ascii="宋体" w:hAnsi="宋体" w:cs="Arial"/>
          <w:bCs/>
          <w:color w:val="000000" w:themeColor="text1"/>
          <w:sz w:val="24"/>
          <w:lang w:eastAsia="zh-CN"/>
        </w:rPr>
        <w:t>防撞限宽桩</w:t>
      </w:r>
      <w:r>
        <w:rPr>
          <w:rStyle w:val="33"/>
          <w:rFonts w:hint="eastAsia"/>
          <w:lang w:val="en-US" w:eastAsia="zh-CN" w:bidi="ar"/>
        </w:rPr>
        <w:t>，桩规格：100*100*3.0,高度：H=1000mm  ，数量：252根。2.</w:t>
      </w:r>
      <w:r>
        <w:rPr>
          <w:rFonts w:hint="eastAsia" w:ascii="宋体" w:hAnsi="宋体" w:cs="Arial"/>
          <w:bCs/>
          <w:color w:val="000000" w:themeColor="text1"/>
          <w:sz w:val="24"/>
          <w:lang w:eastAsia="zh-CN"/>
        </w:rPr>
        <w:t>轿厢防护板</w:t>
      </w:r>
      <w:r>
        <w:rPr>
          <w:rStyle w:val="33"/>
          <w:rFonts w:hint="eastAsia"/>
          <w:lang w:val="en-US" w:eastAsia="zh-CN" w:bidi="ar"/>
        </w:rPr>
        <w:t>，防护板规格：木模板，高度：H=1200mm ，长度L=3600mm ，厚度≧18mm 数量：84张。3.</w:t>
      </w:r>
      <w:r>
        <w:rPr>
          <w:rFonts w:hint="eastAsia" w:ascii="宋体" w:hAnsi="宋体" w:cs="Arial"/>
          <w:bCs/>
          <w:color w:val="000000" w:themeColor="text1"/>
          <w:sz w:val="24"/>
          <w:lang w:eastAsia="zh-CN"/>
        </w:rPr>
        <w:t>运输安装</w:t>
      </w:r>
      <w:r>
        <w:rPr>
          <w:rStyle w:val="33"/>
          <w:rFonts w:hint="eastAsia"/>
          <w:lang w:val="en-US" w:eastAsia="zh-CN" w:bidi="ar"/>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ascii="宋体" w:hAnsi="宋体" w:cs="宋体"/>
          <w:color w:val="000000"/>
          <w:kern w:val="0"/>
          <w:sz w:val="24"/>
          <w:lang w:val="en-US" w:eastAsia="zh-CN"/>
        </w:rPr>
        <w:t>》</w:t>
      </w:r>
      <w:r>
        <w:rPr>
          <w:rFonts w:hint="eastAsia" w:hAnsi="宋体" w:cs="宋体"/>
          <w:color w:val="333333"/>
          <w:kern w:val="0"/>
          <w:sz w:val="24"/>
        </w:rPr>
        <w:t xml:space="preserve"> </w:t>
      </w:r>
    </w:p>
    <w:p>
      <w:pPr>
        <w:widowControl/>
        <w:spacing w:line="360" w:lineRule="auto"/>
        <w:ind w:firstLine="480" w:firstLineChars="200"/>
        <w:jc w:val="left"/>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44700.00元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5.项目工期：10个日历天。</w:t>
      </w:r>
    </w:p>
    <w:p>
      <w:pPr>
        <w:spacing w:line="360" w:lineRule="auto"/>
        <w:ind w:firstLine="480" w:firstLineChars="200"/>
        <w:rPr>
          <w:rFonts w:hint="eastAsia"/>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2"/>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7</w:t>
      </w:r>
      <w:r>
        <w:rPr>
          <w:rFonts w:hint="eastAsia" w:ascii="宋体" w:hAnsi="宋体" w:cs="宋体"/>
          <w:color w:val="000000"/>
          <w:kern w:val="0"/>
          <w:sz w:val="24"/>
        </w:rPr>
        <w:t>月</w:t>
      </w:r>
      <w:r>
        <w:rPr>
          <w:rFonts w:hint="eastAsia" w:ascii="宋体" w:hAnsi="宋体" w:cs="宋体"/>
          <w:color w:val="000000"/>
          <w:kern w:val="0"/>
          <w:sz w:val="24"/>
          <w:lang w:val="en-US" w:eastAsia="zh-CN"/>
        </w:rPr>
        <w:t>20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7</w:t>
      </w:r>
      <w:r>
        <w:rPr>
          <w:rFonts w:hint="eastAsia" w:ascii="宋体" w:hAnsi="宋体" w:cs="宋体"/>
          <w:color w:val="000000"/>
          <w:kern w:val="0"/>
          <w:sz w:val="24"/>
        </w:rPr>
        <w:t>月</w:t>
      </w:r>
      <w:r>
        <w:rPr>
          <w:rFonts w:hint="eastAsia" w:ascii="宋体" w:hAnsi="宋体" w:cs="宋体"/>
          <w:color w:val="000000"/>
          <w:kern w:val="0"/>
          <w:sz w:val="24"/>
          <w:lang w:val="en-US" w:eastAsia="zh-CN"/>
        </w:rPr>
        <w:t>26</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7</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7</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26</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7</w:t>
      </w:r>
      <w:r>
        <w:rPr>
          <w:rFonts w:hint="eastAsia" w:ascii="宋体" w:hAnsi="宋体" w:cs="宋体"/>
          <w:color w:val="000000"/>
          <w:kern w:val="0"/>
          <w:sz w:val="24"/>
        </w:rPr>
        <w:t>月</w:t>
      </w:r>
      <w:r>
        <w:rPr>
          <w:rFonts w:hint="eastAsia" w:ascii="宋体" w:hAnsi="宋体" w:cs="宋体"/>
          <w:color w:val="000000"/>
          <w:kern w:val="0"/>
          <w:sz w:val="24"/>
          <w:lang w:val="en-US" w:eastAsia="zh-CN"/>
        </w:rPr>
        <w:t>26</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w:t>
      </w:r>
      <w:r>
        <w:rPr>
          <w:rFonts w:hint="eastAsia" w:ascii="宋体" w:hAnsi="宋体"/>
          <w:b/>
          <w:sz w:val="24"/>
          <w:lang w:eastAsia="zh-CN"/>
        </w:rPr>
        <w:t>安装调试、</w:t>
      </w:r>
      <w:r>
        <w:rPr>
          <w:rFonts w:hint="eastAsia" w:ascii="宋体" w:hAnsi="宋体"/>
          <w:b/>
          <w:sz w:val="24"/>
        </w:rPr>
        <w:t>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安装调试、免费质保期、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2"/>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质保</w:t>
      </w:r>
      <w:r>
        <w:rPr>
          <w:rFonts w:hint="eastAsia" w:ascii="宋体" w:hAnsi="宋体" w:cs="宋体" w:eastAsiaTheme="minorEastAsia"/>
          <w:kern w:val="0"/>
          <w:sz w:val="24"/>
          <w:szCs w:val="24"/>
          <w:lang w:val="en-US" w:eastAsia="zh-CN" w:bidi="ar-SA"/>
        </w:rPr>
        <w:t>期间由产品质量原因造成的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2"/>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7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27</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b/>
          <w:sz w:val="24"/>
        </w:rPr>
      </w:pPr>
      <w:r>
        <w:rPr>
          <w:rFonts w:hint="eastAsia" w:asciiTheme="majorEastAsia" w:hAnsiTheme="majorEastAsia" w:eastAsiaTheme="majorEastAsia"/>
          <w:b/>
          <w:sz w:val="24"/>
        </w:rPr>
        <w:t xml:space="preserve">                                  </w:t>
      </w:r>
    </w:p>
    <w:p>
      <w:pPr>
        <w:spacing w:line="480" w:lineRule="exact"/>
        <w:jc w:val="right"/>
        <w:rPr>
          <w:rFonts w:hint="eastAsia" w:asciiTheme="majorEastAsia" w:hAnsiTheme="majorEastAsia" w:eastAsiaTheme="majorEastAsia"/>
          <w:sz w:val="24"/>
        </w:rPr>
      </w:pP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 xml:space="preserve">                                                    </w:t>
      </w:r>
    </w:p>
    <w:p>
      <w:pPr>
        <w:spacing w:line="480" w:lineRule="exact"/>
        <w:jc w:val="right"/>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7</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19</w:t>
      </w:r>
      <w:bookmarkStart w:id="0" w:name="_GoBack"/>
      <w:bookmarkEnd w:id="0"/>
      <w:r>
        <w:rPr>
          <w:rFonts w:hint="eastAsia" w:cs="宋体" w:asciiTheme="majorEastAsia" w:hAnsiTheme="majorEastAsia" w:eastAsiaTheme="majorEastAsia"/>
          <w:sz w:val="24"/>
        </w:rPr>
        <w:t>日</w:t>
      </w: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488"/>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ascii="宋体" w:hAnsi="宋体" w:cs="Arial"/>
                <w:bCs/>
                <w:color w:val="000000" w:themeColor="text1"/>
                <w:sz w:val="24"/>
                <w:szCs w:val="24"/>
              </w:rPr>
              <w:t>中国合肥农产品国际物流园</w:t>
            </w:r>
            <w:r>
              <w:rPr>
                <w:rFonts w:hint="eastAsia" w:ascii="宋体" w:hAnsi="宋体" w:cs="Arial"/>
                <w:bCs/>
                <w:color w:val="000000" w:themeColor="text1"/>
                <w:sz w:val="24"/>
                <w:szCs w:val="24"/>
                <w:lang w:eastAsia="zh-CN"/>
              </w:rPr>
              <w:t>公益性市场</w:t>
            </w:r>
            <w:r>
              <w:rPr>
                <w:rFonts w:hint="eastAsia"/>
                <w:sz w:val="24"/>
                <w:szCs w:val="24"/>
                <w:lang w:val="en-US" w:eastAsia="zh-CN"/>
              </w:rPr>
              <w:t>升级改造粮油冻品及菌菇交易中心货梯轿厢保护设备采购安装项目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6"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4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66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666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666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4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666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488" w:type="dxa"/>
            <w:tcBorders>
              <w:top w:val="single" w:color="auto" w:sz="4" w:space="0"/>
              <w:left w:val="single" w:color="auto" w:sz="4" w:space="0"/>
              <w:right w:val="single" w:color="auto" w:sz="4" w:space="0"/>
            </w:tcBorders>
            <w:vAlign w:val="center"/>
          </w:tcPr>
          <w:p>
            <w:pPr>
              <w:pStyle w:val="2"/>
              <w:ind w:left="0" w:leftChars="0" w:firstLine="0" w:firstLineChars="0"/>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总报价</w:t>
            </w:r>
          </w:p>
          <w:p>
            <w:pPr>
              <w:pStyle w:val="2"/>
              <w:ind w:left="0" w:leftChars="0" w:firstLine="0" w:firstLineChars="0"/>
              <w:jc w:val="center"/>
              <w:rPr>
                <w:rFonts w:hint="eastAsia"/>
                <w:lang w:eastAsia="zh-CN"/>
              </w:rPr>
            </w:pPr>
            <w:r>
              <w:rPr>
                <w:rFonts w:hint="eastAsia" w:asciiTheme="minorEastAsia" w:hAnsiTheme="minorEastAsia" w:eastAsiaTheme="minorEastAsia" w:cstheme="minorEastAsia"/>
                <w:b/>
                <w:bCs/>
                <w:sz w:val="24"/>
                <w:szCs w:val="24"/>
                <w:lang w:eastAsia="zh-CN"/>
              </w:rPr>
              <w:t>（含</w:t>
            </w:r>
            <w:r>
              <w:rPr>
                <w:rFonts w:hint="eastAsia" w:asciiTheme="minorEastAsia" w:hAnsi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lang w:val="en-US" w:eastAsia="zh-CN"/>
              </w:rPr>
              <w:t>%增值税</w:t>
            </w:r>
            <w:r>
              <w:rPr>
                <w:rFonts w:hint="eastAsia" w:asciiTheme="minorEastAsia" w:hAnsiTheme="minorEastAsia" w:eastAsiaTheme="minorEastAsia" w:cstheme="minorEastAsia"/>
                <w:b/>
                <w:bCs/>
                <w:sz w:val="24"/>
                <w:szCs w:val="24"/>
                <w:lang w:eastAsia="zh-CN"/>
              </w:rPr>
              <w:t>）</w:t>
            </w:r>
          </w:p>
        </w:tc>
        <w:tc>
          <w:tcPr>
            <w:tcW w:w="6669" w:type="dxa"/>
            <w:tcBorders>
              <w:top w:val="single" w:color="auto" w:sz="4" w:space="0"/>
              <w:left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r>
              <w:rPr>
                <w:rFonts w:hint="eastAsia" w:ascii="宋体" w:hAnsi="宋体" w:cs="宋体"/>
                <w:color w:val="000000"/>
                <w:sz w:val="24"/>
              </w:rPr>
              <w:t>元；</w:t>
            </w:r>
          </w:p>
          <w:p>
            <w:pPr>
              <w:widowControl/>
              <w:spacing w:line="50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5</w:t>
            </w:r>
          </w:p>
        </w:tc>
        <w:tc>
          <w:tcPr>
            <w:tcW w:w="2488"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6669" w:type="dxa"/>
            <w:tcBorders>
              <w:top w:val="single" w:color="auto" w:sz="4" w:space="0"/>
              <w:left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line="240" w:lineRule="auto"/>
              <w:ind w:right="0" w:rightChars="0"/>
              <w:rPr>
                <w:rFonts w:hint="eastAsia" w:ascii="宋体"/>
                <w:color w:val="000000"/>
                <w:sz w:val="24"/>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widowControl/>
              <w:spacing w:line="240" w:lineRule="auto"/>
              <w:rPr>
                <w:rFonts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人工费、运输费、安装</w:t>
            </w:r>
            <w:r>
              <w:rPr>
                <w:rFonts w:hint="eastAsia" w:ascii="宋体" w:hAnsi="宋体" w:cs="宋体"/>
                <w:color w:val="000000"/>
                <w:kern w:val="0"/>
                <w:sz w:val="20"/>
                <w:szCs w:val="20"/>
                <w:lang w:eastAsia="zh-CN"/>
              </w:rPr>
              <w:t>调试</w:t>
            </w:r>
            <w:r>
              <w:rPr>
                <w:rFonts w:hint="eastAsia" w:ascii="宋体" w:hAnsi="宋体" w:cs="宋体"/>
                <w:color w:val="000000"/>
                <w:kern w:val="0"/>
                <w:sz w:val="20"/>
                <w:szCs w:val="20"/>
              </w:rPr>
              <w:t>、税金（13%）</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ZGD-J2118</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cs="宋体" w:asciiTheme="majorEastAsia" w:hAnsiTheme="majorEastAsia" w:eastAsiaTheme="majorEastAsia"/>
          <w:b w:val="0"/>
          <w:bCs/>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cs="宋体" w:asciiTheme="majorEastAsia" w:hAnsiTheme="majorEastAsia" w:eastAsiaTheme="majorEastAsia"/>
          <w:b w:val="0"/>
          <w:bCs/>
          <w:sz w:val="24"/>
          <w:szCs w:val="24"/>
        </w:rPr>
      </w:pPr>
    </w:p>
    <w:p>
      <w:pPr>
        <w:pStyle w:val="2"/>
        <w:jc w:val="center"/>
        <w:rPr>
          <w:rFonts w:hint="eastAsia" w:hAnsi="宋体" w:cs="宋体"/>
          <w:color w:val="000000"/>
          <w:kern w:val="0"/>
          <w:sz w:val="24"/>
          <w:lang w:val="en-US" w:eastAsia="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hAnsi="宋体" w:cs="宋体"/>
          <w:color w:val="000000"/>
          <w:kern w:val="0"/>
          <w:sz w:val="24"/>
          <w:lang w:val="en-US" w:eastAsia="zh-CN"/>
        </w:rPr>
        <w:t>项目清单表</w:t>
      </w:r>
    </w:p>
    <w:p>
      <w:pPr>
        <w:pStyle w:val="2"/>
        <w:jc w:val="center"/>
        <w:rPr>
          <w:rFonts w:hint="eastAsia" w:hAnsi="宋体" w:cs="宋体"/>
          <w:b w:val="0"/>
          <w:bCs/>
          <w:color w:val="000000"/>
          <w:kern w:val="0"/>
          <w:sz w:val="24"/>
          <w:szCs w:val="24"/>
          <w:lang w:val="en-US" w:eastAsia="zh-CN"/>
        </w:rPr>
      </w:pPr>
      <w:r>
        <w:rPr>
          <w:rFonts w:hint="eastAsia" w:hAnsi="宋体" w:cs="宋体"/>
          <w:b w:val="0"/>
          <w:bCs/>
          <w:color w:val="000000"/>
          <w:kern w:val="0"/>
          <w:sz w:val="24"/>
          <w:szCs w:val="24"/>
          <w:lang w:val="en-US" w:eastAsia="zh-CN"/>
        </w:rPr>
        <w:t>粮油冻品及菌菇交易中心货梯轿厢保护设备采购安装项目报价表</w:t>
      </w:r>
    </w:p>
    <w:tbl>
      <w:tblPr>
        <w:tblStyle w:val="17"/>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1470"/>
        <w:gridCol w:w="4050"/>
        <w:gridCol w:w="765"/>
        <w:gridCol w:w="780"/>
        <w:gridCol w:w="900"/>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65"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序号</w:t>
            </w:r>
          </w:p>
        </w:tc>
        <w:tc>
          <w:tcPr>
            <w:tcW w:w="1470"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项目</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名称</w:t>
            </w:r>
          </w:p>
        </w:tc>
        <w:tc>
          <w:tcPr>
            <w:tcW w:w="4050"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项目</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特征</w:t>
            </w:r>
          </w:p>
        </w:tc>
        <w:tc>
          <w:tcPr>
            <w:tcW w:w="765"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计量</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单位</w:t>
            </w:r>
          </w:p>
        </w:tc>
        <w:tc>
          <w:tcPr>
            <w:tcW w:w="780"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采购数量</w:t>
            </w:r>
          </w:p>
        </w:tc>
        <w:tc>
          <w:tcPr>
            <w:tcW w:w="1927" w:type="dxa"/>
            <w:gridSpan w:val="2"/>
            <w:vAlign w:val="center"/>
          </w:tcPr>
          <w:p>
            <w:pPr>
              <w:spacing w:line="240" w:lineRule="auto"/>
              <w:jc w:val="center"/>
              <w:rPr>
                <w:rFonts w:hint="eastAsia" w:cs="宋体" w:asciiTheme="majorEastAsia" w:hAnsiTheme="majorEastAsia" w:eastAsiaTheme="majorEastAsia"/>
                <w:b w:val="0"/>
                <w:bCs/>
                <w:sz w:val="24"/>
                <w:szCs w:val="24"/>
                <w:vertAlign w:val="baseline"/>
              </w:rPr>
            </w:pPr>
            <w:r>
              <w:rPr>
                <w:rFonts w:hint="eastAsia" w:cs="宋体" w:asciiTheme="majorEastAsia" w:hAnsiTheme="majorEastAsia" w:eastAsiaTheme="majorEastAsia"/>
                <w:b w:val="0"/>
                <w:bCs/>
                <w:sz w:val="24"/>
                <w:szCs w:val="24"/>
                <w:vertAlign w:val="baseli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65"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p>
        </w:tc>
        <w:tc>
          <w:tcPr>
            <w:tcW w:w="1470"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4050"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765"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780"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900" w:type="dxa"/>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综合</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单价</w:t>
            </w:r>
          </w:p>
        </w:tc>
        <w:tc>
          <w:tcPr>
            <w:tcW w:w="1027" w:type="dxa"/>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65" w:type="dxa"/>
            <w:vAlign w:val="center"/>
          </w:tcPr>
          <w:p>
            <w:pPr>
              <w:spacing w:line="360" w:lineRule="auto"/>
              <w:jc w:val="center"/>
              <w:rPr>
                <w:rFonts w:hint="eastAsia"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1</w:t>
            </w:r>
          </w:p>
        </w:tc>
        <w:tc>
          <w:tcPr>
            <w:tcW w:w="147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防撞限宽桩</w:t>
            </w:r>
          </w:p>
        </w:tc>
        <w:tc>
          <w:tcPr>
            <w:tcW w:w="4050" w:type="dxa"/>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桩规格：100*100*3.0 ,高度：H=1000mm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2.安装位置：电梯出入口通道近轿厢两侧，每侧1根。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3.安装方式：150*150*5钢板焊接，利用M14铁膨胀螺栓与地面固定，上端钢板封堵 </w:t>
            </w:r>
          </w:p>
          <w:p>
            <w:pPr>
              <w:keepNext w:val="0"/>
              <w:keepLines w:val="0"/>
              <w:widowControl/>
              <w:numPr>
                <w:ilvl w:val="0"/>
                <w:numId w:val="0"/>
              </w:numPr>
              <w:suppressLineNumbers w:val="0"/>
              <w:jc w:val="left"/>
              <w:textAlignment w:val="center"/>
              <w:rPr>
                <w:rFonts w:hint="eastAsia" w:cs="宋体" w:asciiTheme="majorEastAsia" w:hAnsiTheme="majorEastAsia" w:eastAsiaTheme="majorEastAsia"/>
                <w:b w:val="0"/>
                <w:bCs/>
                <w:sz w:val="24"/>
                <w:szCs w:val="24"/>
                <w:vertAlign w:val="baseline"/>
                <w:lang w:eastAsia="zh-CN"/>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4"/>
                <w:szCs w:val="24"/>
                <w:u w:val="none"/>
                <w:lang w:val="en-US" w:eastAsia="zh-CN" w:bidi="ar"/>
              </w:rPr>
              <w:t>每根防撞柱表面防锈漆二遍，黑面漆一遍，黄色反光膜缠绕。</w:t>
            </w:r>
            <w:r>
              <w:rPr>
                <w:rFonts w:hint="eastAsia" w:ascii="宋体" w:hAnsi="宋体" w:eastAsia="宋体" w:cs="宋体"/>
                <w:i w:val="0"/>
                <w:iCs w:val="0"/>
                <w:color w:val="000000"/>
                <w:kern w:val="0"/>
                <w:sz w:val="22"/>
                <w:szCs w:val="22"/>
                <w:u w:val="none"/>
                <w:lang w:val="en-US" w:eastAsia="zh-CN" w:bidi="ar"/>
              </w:rPr>
              <w:t xml:space="preserve">                           </w:t>
            </w:r>
          </w:p>
        </w:tc>
        <w:tc>
          <w:tcPr>
            <w:tcW w:w="765"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根</w:t>
            </w:r>
          </w:p>
        </w:tc>
        <w:tc>
          <w:tcPr>
            <w:tcW w:w="78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252</w:t>
            </w:r>
          </w:p>
        </w:tc>
        <w:tc>
          <w:tcPr>
            <w:tcW w:w="900"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027"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65" w:type="dxa"/>
            <w:vAlign w:val="center"/>
          </w:tcPr>
          <w:p>
            <w:pPr>
              <w:spacing w:line="360" w:lineRule="auto"/>
              <w:jc w:val="center"/>
              <w:rPr>
                <w:rFonts w:hint="eastAsia"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2</w:t>
            </w:r>
          </w:p>
        </w:tc>
        <w:tc>
          <w:tcPr>
            <w:tcW w:w="147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轿厢防护板</w:t>
            </w:r>
          </w:p>
        </w:tc>
        <w:tc>
          <w:tcPr>
            <w:tcW w:w="4050"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r>
              <w:rPr>
                <w:rFonts w:hint="eastAsia" w:ascii="宋体" w:hAnsi="宋体" w:eastAsia="宋体" w:cs="宋体"/>
                <w:i w:val="0"/>
                <w:iCs w:val="0"/>
                <w:color w:val="000000"/>
                <w:kern w:val="0"/>
                <w:sz w:val="22"/>
                <w:szCs w:val="22"/>
                <w:u w:val="none"/>
                <w:lang w:val="en-US" w:eastAsia="zh-CN" w:bidi="ar"/>
              </w:rPr>
              <w:t>1.防护板规格：木模板，高度：H=1200mm  ，长度L=3600mm ，厚度</w:t>
            </w:r>
            <w:r>
              <w:rPr>
                <w:rStyle w:val="38"/>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18mm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安装位置：电梯轿厢内两侧，每侧1块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3.安装方式：自攻螺丝加胶与轿厢连接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4.电梯按钮处按需进行处理                     </w:t>
            </w:r>
          </w:p>
        </w:tc>
        <w:tc>
          <w:tcPr>
            <w:tcW w:w="765" w:type="dxa"/>
            <w:vAlign w:val="center"/>
          </w:tcPr>
          <w:p>
            <w:pPr>
              <w:keepNext w:val="0"/>
              <w:keepLines w:val="0"/>
              <w:widowControl/>
              <w:suppressLineNumbers w:val="0"/>
              <w:jc w:val="center"/>
              <w:textAlignment w:val="center"/>
              <w:rPr>
                <w:rFonts w:hint="eastAsia" w:cs="宋体" w:asciiTheme="majorEastAsia" w:hAnsiTheme="majorEastAsia" w:eastAsiaTheme="majorEastAsia"/>
                <w:b w:val="0"/>
                <w:bCs/>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张</w:t>
            </w:r>
          </w:p>
        </w:tc>
        <w:tc>
          <w:tcPr>
            <w:tcW w:w="78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900"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027"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65" w:type="dxa"/>
            <w:vAlign w:val="center"/>
          </w:tcPr>
          <w:p>
            <w:pPr>
              <w:spacing w:line="360" w:lineRule="auto"/>
              <w:jc w:val="center"/>
              <w:rPr>
                <w:rFonts w:hint="default"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3</w:t>
            </w:r>
          </w:p>
        </w:tc>
        <w:tc>
          <w:tcPr>
            <w:tcW w:w="147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运输安装费</w:t>
            </w:r>
          </w:p>
        </w:tc>
        <w:tc>
          <w:tcPr>
            <w:tcW w:w="4050"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含运输、安装、辅材、人工费</w:t>
            </w:r>
          </w:p>
        </w:tc>
        <w:tc>
          <w:tcPr>
            <w:tcW w:w="765" w:type="dxa"/>
            <w:vAlign w:val="center"/>
          </w:tcPr>
          <w:p>
            <w:pPr>
              <w:keepNext w:val="0"/>
              <w:keepLines w:val="0"/>
              <w:widowControl/>
              <w:suppressLineNumbers w:val="0"/>
              <w:jc w:val="center"/>
              <w:textAlignment w:val="center"/>
              <w:rPr>
                <w:rFonts w:hint="eastAsia" w:cs="宋体" w:asciiTheme="majorEastAsia" w:hAnsiTheme="majorEastAsia" w:eastAsiaTheme="majorEastAsia"/>
                <w:b w:val="0"/>
                <w:bCs/>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项</w:t>
            </w:r>
          </w:p>
        </w:tc>
        <w:tc>
          <w:tcPr>
            <w:tcW w:w="780"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900"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027"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65" w:type="dxa"/>
            <w:vAlign w:val="center"/>
          </w:tcPr>
          <w:p>
            <w:pPr>
              <w:spacing w:line="360" w:lineRule="auto"/>
              <w:jc w:val="center"/>
              <w:rPr>
                <w:rFonts w:hint="default"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4</w:t>
            </w:r>
          </w:p>
        </w:tc>
        <w:tc>
          <w:tcPr>
            <w:tcW w:w="5520" w:type="dxa"/>
            <w:gridSpan w:val="2"/>
            <w:vAlign w:val="center"/>
          </w:tcPr>
          <w:p>
            <w:pPr>
              <w:spacing w:line="360" w:lineRule="auto"/>
              <w:jc w:val="center"/>
              <w:rPr>
                <w:rFonts w:hint="eastAsia" w:cs="宋体" w:asciiTheme="majorEastAsia" w:hAnsiTheme="majorEastAsia" w:eastAsiaTheme="majorEastAsia"/>
                <w:b w:val="0"/>
                <w:bCs/>
                <w:sz w:val="24"/>
                <w:szCs w:val="24"/>
                <w:vertAlign w:val="baseline"/>
              </w:rPr>
            </w:pPr>
            <w:r>
              <w:rPr>
                <w:rFonts w:hint="eastAsia" w:cs="宋体" w:asciiTheme="majorEastAsia" w:hAnsiTheme="majorEastAsia" w:eastAsiaTheme="majorEastAsia"/>
                <w:b w:val="0"/>
                <w:bCs/>
                <w:sz w:val="24"/>
                <w:szCs w:val="24"/>
                <w:vertAlign w:val="baseline"/>
                <w:lang w:eastAsia="zh-CN"/>
              </w:rPr>
              <w:t>合计（含税</w:t>
            </w:r>
            <w:r>
              <w:rPr>
                <w:rFonts w:hint="eastAsia" w:cs="宋体" w:asciiTheme="majorEastAsia" w:hAnsiTheme="majorEastAsia" w:eastAsiaTheme="majorEastAsia"/>
                <w:b w:val="0"/>
                <w:bCs/>
                <w:sz w:val="24"/>
                <w:szCs w:val="24"/>
                <w:vertAlign w:val="baseline"/>
                <w:lang w:val="en-US" w:eastAsia="zh-CN"/>
              </w:rPr>
              <w:t>13%</w:t>
            </w:r>
            <w:r>
              <w:rPr>
                <w:rFonts w:hint="eastAsia" w:cs="宋体" w:asciiTheme="majorEastAsia" w:hAnsiTheme="majorEastAsia" w:eastAsiaTheme="majorEastAsia"/>
                <w:b w:val="0"/>
                <w:bCs/>
                <w:sz w:val="24"/>
                <w:szCs w:val="24"/>
                <w:vertAlign w:val="baseline"/>
                <w:lang w:eastAsia="zh-CN"/>
              </w:rPr>
              <w:t>）</w:t>
            </w:r>
          </w:p>
        </w:tc>
        <w:tc>
          <w:tcPr>
            <w:tcW w:w="3472" w:type="dxa"/>
            <w:gridSpan w:val="4"/>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9557" w:type="dxa"/>
            <w:gridSpan w:val="7"/>
            <w:vAlign w:val="center"/>
          </w:tcPr>
          <w:p>
            <w:pPr>
              <w:keepNext w:val="0"/>
              <w:keepLines w:val="0"/>
              <w:widowControl/>
              <w:suppressLineNumbers w:val="0"/>
              <w:spacing w:before="0" w:beforeAutospacing="0" w:after="0" w:afterAutospacing="0" w:line="360" w:lineRule="exact"/>
              <w:ind w:left="0" w:right="0" w:firstLine="480" w:firstLineChars="200"/>
              <w:rPr>
                <w:rFonts w:hint="eastAsia"/>
                <w:sz w:val="24"/>
                <w:szCs w:val="24"/>
                <w:lang w:val="en-US" w:eastAsia="zh-CN"/>
              </w:rPr>
            </w:pPr>
            <w:r>
              <w:rPr>
                <w:rFonts w:hint="eastAsia"/>
                <w:sz w:val="24"/>
                <w:szCs w:val="24"/>
                <w:lang w:val="en-US" w:eastAsia="zh-CN"/>
              </w:rPr>
              <w:t>1.合计价格包含人工费、运输费、安装调试、税金（13%）、装卸、运输过程的风险费用等交付采购人使用前的一切费用，以及免费质保期间的所有维保费用。任何因忽视或误解实际情况而导致的费用增加由竞价人自行承担。</w:t>
            </w:r>
          </w:p>
          <w:p>
            <w:pPr>
              <w:spacing w:line="360" w:lineRule="auto"/>
              <w:ind w:firstLine="480" w:firstLineChars="200"/>
              <w:jc w:val="both"/>
              <w:rPr>
                <w:rFonts w:hint="eastAsia" w:cs="宋体" w:asciiTheme="majorEastAsia" w:hAnsiTheme="majorEastAsia" w:eastAsiaTheme="majorEastAsia"/>
                <w:b w:val="0"/>
                <w:bCs/>
                <w:sz w:val="24"/>
                <w:szCs w:val="24"/>
                <w:vertAlign w:val="baseline"/>
              </w:rPr>
            </w:pP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jc w:val="right"/>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854"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u w:val="none"/>
          <w:lang w:val="en-US" w:eastAsia="zh-CN"/>
        </w:rPr>
      </w:pPr>
      <w:r>
        <w:rPr>
          <w:rFonts w:hint="eastAsia" w:ascii="宋体" w:hAnsi="宋体" w:cs="宋体"/>
          <w:b/>
          <w:bCs/>
          <w:color w:val="000000"/>
          <w:kern w:val="0"/>
          <w:sz w:val="30"/>
          <w:szCs w:val="30"/>
          <w:u w:val="none"/>
          <w:lang w:val="en-US" w:eastAsia="zh-CN"/>
        </w:rPr>
        <w:t>中国合肥农产品国际物流园公益性市场升级改造粮油冻品及菌菇交易中心货梯轿厢保护设备采购安装项目合同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ascii="宋体" w:hAnsi="宋体" w:cs="Arial"/>
          <w:bCs/>
          <w:color w:val="000000"/>
          <w:sz w:val="24"/>
        </w:rPr>
        <w:t>中国合肥农产品国际物流园</w:t>
      </w:r>
      <w:r>
        <w:rPr>
          <w:rFonts w:hint="eastAsia" w:ascii="宋体" w:hAnsi="宋体" w:cs="Arial"/>
          <w:bCs/>
          <w:color w:val="000000" w:themeColor="text1"/>
          <w:sz w:val="24"/>
          <w:lang w:eastAsia="zh-CN"/>
        </w:rPr>
        <w:t>公益性市场</w:t>
      </w:r>
      <w:r>
        <w:rPr>
          <w:rFonts w:hint="eastAsia"/>
          <w:sz w:val="24"/>
          <w:szCs w:val="24"/>
          <w:lang w:val="en-US" w:eastAsia="zh-CN"/>
        </w:rPr>
        <w:t>升级改造粮油冻品及菌菇交易中心货梯轿厢保护设备采购安装项目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4"/>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tbl>
      <w:tblPr>
        <w:tblStyle w:val="17"/>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621"/>
        <w:gridCol w:w="1994"/>
        <w:gridCol w:w="907"/>
        <w:gridCol w:w="1264"/>
        <w:gridCol w:w="1488"/>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42"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序号</w:t>
            </w:r>
          </w:p>
        </w:tc>
        <w:tc>
          <w:tcPr>
            <w:tcW w:w="1621"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项目</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名称</w:t>
            </w:r>
          </w:p>
        </w:tc>
        <w:tc>
          <w:tcPr>
            <w:tcW w:w="1994"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项目</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特征</w:t>
            </w:r>
          </w:p>
        </w:tc>
        <w:tc>
          <w:tcPr>
            <w:tcW w:w="907"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计量</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单位</w:t>
            </w:r>
          </w:p>
        </w:tc>
        <w:tc>
          <w:tcPr>
            <w:tcW w:w="1264" w:type="dxa"/>
            <w:vMerge w:val="restart"/>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采购数量</w:t>
            </w:r>
          </w:p>
        </w:tc>
        <w:tc>
          <w:tcPr>
            <w:tcW w:w="2929" w:type="dxa"/>
            <w:gridSpan w:val="2"/>
            <w:vAlign w:val="center"/>
          </w:tcPr>
          <w:p>
            <w:pPr>
              <w:spacing w:line="240" w:lineRule="auto"/>
              <w:jc w:val="center"/>
              <w:rPr>
                <w:rFonts w:hint="eastAsia" w:cs="宋体" w:asciiTheme="majorEastAsia" w:hAnsiTheme="majorEastAsia" w:eastAsiaTheme="majorEastAsia"/>
                <w:b w:val="0"/>
                <w:bCs/>
                <w:sz w:val="24"/>
                <w:szCs w:val="24"/>
                <w:vertAlign w:val="baseline"/>
              </w:rPr>
            </w:pPr>
            <w:r>
              <w:rPr>
                <w:rFonts w:hint="eastAsia" w:cs="宋体" w:asciiTheme="majorEastAsia" w:hAnsiTheme="majorEastAsia" w:eastAsiaTheme="majorEastAsia"/>
                <w:b w:val="0"/>
                <w:bCs/>
                <w:sz w:val="24"/>
                <w:szCs w:val="24"/>
                <w:vertAlign w:val="baseli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42"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p>
        </w:tc>
        <w:tc>
          <w:tcPr>
            <w:tcW w:w="1621"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1994"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907"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1264" w:type="dxa"/>
            <w:vMerge w:val="continue"/>
            <w:vAlign w:val="center"/>
          </w:tcPr>
          <w:p>
            <w:pPr>
              <w:spacing w:line="240" w:lineRule="auto"/>
              <w:jc w:val="center"/>
              <w:rPr>
                <w:rFonts w:hint="eastAsia" w:cs="宋体" w:asciiTheme="majorEastAsia" w:hAnsiTheme="majorEastAsia" w:eastAsiaTheme="majorEastAsia"/>
                <w:b w:val="0"/>
                <w:bCs/>
                <w:sz w:val="24"/>
                <w:szCs w:val="24"/>
                <w:vertAlign w:val="baseline"/>
              </w:rPr>
            </w:pPr>
          </w:p>
        </w:tc>
        <w:tc>
          <w:tcPr>
            <w:tcW w:w="1488" w:type="dxa"/>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综合</w:t>
            </w:r>
          </w:p>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单价</w:t>
            </w:r>
          </w:p>
        </w:tc>
        <w:tc>
          <w:tcPr>
            <w:tcW w:w="1441" w:type="dxa"/>
            <w:vAlign w:val="center"/>
          </w:tcPr>
          <w:p>
            <w:pPr>
              <w:spacing w:line="240" w:lineRule="auto"/>
              <w:jc w:val="center"/>
              <w:rPr>
                <w:rFonts w:hint="eastAsia" w:cs="宋体" w:asciiTheme="majorEastAsia" w:hAnsiTheme="majorEastAsia" w:eastAsiaTheme="majorEastAsia"/>
                <w:b w:val="0"/>
                <w:bCs/>
                <w:sz w:val="24"/>
                <w:szCs w:val="24"/>
                <w:vertAlign w:val="baseline"/>
                <w:lang w:eastAsia="zh-CN"/>
              </w:rPr>
            </w:pPr>
            <w:r>
              <w:rPr>
                <w:rFonts w:hint="eastAsia" w:cs="宋体" w:asciiTheme="majorEastAsia" w:hAnsiTheme="majorEastAsia" w:eastAsiaTheme="majorEastAsia"/>
                <w:b w:val="0"/>
                <w:bCs/>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2" w:type="dxa"/>
            <w:vAlign w:val="center"/>
          </w:tcPr>
          <w:p>
            <w:pPr>
              <w:spacing w:line="360" w:lineRule="auto"/>
              <w:jc w:val="center"/>
              <w:rPr>
                <w:rFonts w:hint="eastAsia"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1</w:t>
            </w:r>
          </w:p>
        </w:tc>
        <w:tc>
          <w:tcPr>
            <w:tcW w:w="1621"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994"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p>
        </w:tc>
        <w:tc>
          <w:tcPr>
            <w:tcW w:w="907"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264"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488"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441"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2" w:type="dxa"/>
            <w:vAlign w:val="center"/>
          </w:tcPr>
          <w:p>
            <w:pPr>
              <w:spacing w:line="360" w:lineRule="auto"/>
              <w:jc w:val="center"/>
              <w:rPr>
                <w:rFonts w:hint="eastAsia"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2</w:t>
            </w:r>
          </w:p>
        </w:tc>
        <w:tc>
          <w:tcPr>
            <w:tcW w:w="1621"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rPr>
            </w:pPr>
          </w:p>
        </w:tc>
        <w:tc>
          <w:tcPr>
            <w:tcW w:w="1994"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p>
        </w:tc>
        <w:tc>
          <w:tcPr>
            <w:tcW w:w="907" w:type="dxa"/>
            <w:vAlign w:val="center"/>
          </w:tcPr>
          <w:p>
            <w:pPr>
              <w:keepNext w:val="0"/>
              <w:keepLines w:val="0"/>
              <w:widowControl/>
              <w:suppressLineNumbers w:val="0"/>
              <w:jc w:val="center"/>
              <w:textAlignment w:val="center"/>
              <w:rPr>
                <w:rFonts w:hint="eastAsia" w:cs="宋体" w:asciiTheme="majorEastAsia" w:hAnsiTheme="majorEastAsia" w:eastAsiaTheme="majorEastAsia"/>
                <w:b w:val="0"/>
                <w:bCs/>
                <w:sz w:val="24"/>
                <w:szCs w:val="24"/>
                <w:vertAlign w:val="baseline"/>
              </w:rPr>
            </w:pPr>
          </w:p>
        </w:tc>
        <w:tc>
          <w:tcPr>
            <w:tcW w:w="1264"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488"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441"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2" w:type="dxa"/>
            <w:vAlign w:val="center"/>
          </w:tcPr>
          <w:p>
            <w:pPr>
              <w:spacing w:line="360" w:lineRule="auto"/>
              <w:jc w:val="center"/>
              <w:rPr>
                <w:rFonts w:hint="eastAsia"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3</w:t>
            </w:r>
          </w:p>
        </w:tc>
        <w:tc>
          <w:tcPr>
            <w:tcW w:w="1621"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994"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p>
        </w:tc>
        <w:tc>
          <w:tcPr>
            <w:tcW w:w="907" w:type="dxa"/>
            <w:vAlign w:val="center"/>
          </w:tcPr>
          <w:p>
            <w:pPr>
              <w:keepNext w:val="0"/>
              <w:keepLines w:val="0"/>
              <w:widowControl/>
              <w:suppressLineNumbers w:val="0"/>
              <w:jc w:val="center"/>
              <w:textAlignment w:val="center"/>
              <w:rPr>
                <w:rFonts w:hint="eastAsia" w:cs="宋体" w:asciiTheme="majorEastAsia" w:hAnsiTheme="majorEastAsia" w:eastAsiaTheme="majorEastAsia"/>
                <w:b w:val="0"/>
                <w:bCs/>
                <w:sz w:val="24"/>
                <w:szCs w:val="24"/>
                <w:vertAlign w:val="baseline"/>
                <w:lang w:eastAsia="zh-CN"/>
              </w:rPr>
            </w:pPr>
          </w:p>
        </w:tc>
        <w:tc>
          <w:tcPr>
            <w:tcW w:w="1264"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488"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441"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2" w:type="dxa"/>
            <w:vAlign w:val="center"/>
          </w:tcPr>
          <w:p>
            <w:pPr>
              <w:spacing w:line="360" w:lineRule="auto"/>
              <w:jc w:val="center"/>
              <w:rPr>
                <w:rFonts w:hint="default"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4</w:t>
            </w:r>
          </w:p>
        </w:tc>
        <w:tc>
          <w:tcPr>
            <w:tcW w:w="1621"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994" w:type="dxa"/>
            <w:vAlign w:val="center"/>
          </w:tcPr>
          <w:p>
            <w:pPr>
              <w:keepNext w:val="0"/>
              <w:keepLines w:val="0"/>
              <w:widowControl/>
              <w:suppressLineNumbers w:val="0"/>
              <w:jc w:val="left"/>
              <w:textAlignment w:val="center"/>
              <w:rPr>
                <w:rFonts w:hint="eastAsia" w:cs="宋体" w:asciiTheme="majorEastAsia" w:hAnsiTheme="majorEastAsia" w:eastAsiaTheme="majorEastAsia"/>
                <w:b w:val="0"/>
                <w:bCs/>
                <w:sz w:val="24"/>
                <w:szCs w:val="24"/>
                <w:vertAlign w:val="baseline"/>
                <w:lang w:eastAsia="zh-CN"/>
              </w:rPr>
            </w:pPr>
          </w:p>
        </w:tc>
        <w:tc>
          <w:tcPr>
            <w:tcW w:w="907" w:type="dxa"/>
            <w:vAlign w:val="center"/>
          </w:tcPr>
          <w:p>
            <w:pPr>
              <w:keepNext w:val="0"/>
              <w:keepLines w:val="0"/>
              <w:widowControl/>
              <w:suppressLineNumbers w:val="0"/>
              <w:jc w:val="center"/>
              <w:textAlignment w:val="center"/>
              <w:rPr>
                <w:rFonts w:hint="eastAsia" w:cs="宋体" w:asciiTheme="majorEastAsia" w:hAnsiTheme="majorEastAsia" w:eastAsiaTheme="majorEastAsia"/>
                <w:b w:val="0"/>
                <w:bCs/>
                <w:sz w:val="24"/>
                <w:szCs w:val="24"/>
                <w:vertAlign w:val="baseline"/>
                <w:lang w:eastAsia="zh-CN"/>
              </w:rPr>
            </w:pPr>
          </w:p>
        </w:tc>
        <w:tc>
          <w:tcPr>
            <w:tcW w:w="1264" w:type="dxa"/>
            <w:vAlign w:val="center"/>
          </w:tcPr>
          <w:p>
            <w:pPr>
              <w:keepNext w:val="0"/>
              <w:keepLines w:val="0"/>
              <w:widowControl/>
              <w:suppressLineNumbers w:val="0"/>
              <w:jc w:val="center"/>
              <w:textAlignment w:val="center"/>
              <w:rPr>
                <w:rFonts w:hint="default" w:cs="宋体" w:asciiTheme="majorEastAsia" w:hAnsiTheme="majorEastAsia" w:eastAsiaTheme="majorEastAsia"/>
                <w:b w:val="0"/>
                <w:bCs/>
                <w:sz w:val="24"/>
                <w:szCs w:val="24"/>
                <w:vertAlign w:val="baseline"/>
                <w:lang w:val="en-US" w:eastAsia="zh-CN"/>
              </w:rPr>
            </w:pPr>
          </w:p>
        </w:tc>
        <w:tc>
          <w:tcPr>
            <w:tcW w:w="1488"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c>
          <w:tcPr>
            <w:tcW w:w="1441" w:type="dxa"/>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42" w:type="dxa"/>
            <w:vAlign w:val="center"/>
          </w:tcPr>
          <w:p>
            <w:pPr>
              <w:spacing w:line="360" w:lineRule="auto"/>
              <w:jc w:val="center"/>
              <w:rPr>
                <w:rFonts w:hint="default" w:cs="宋体" w:asciiTheme="majorEastAsia" w:hAnsiTheme="majorEastAsia" w:eastAsiaTheme="majorEastAsia"/>
                <w:b w:val="0"/>
                <w:bCs/>
                <w:sz w:val="24"/>
                <w:szCs w:val="24"/>
                <w:vertAlign w:val="baseline"/>
                <w:lang w:val="en-US" w:eastAsia="zh-CN"/>
              </w:rPr>
            </w:pPr>
            <w:r>
              <w:rPr>
                <w:rFonts w:hint="eastAsia" w:cs="宋体" w:asciiTheme="majorEastAsia" w:hAnsiTheme="majorEastAsia" w:eastAsiaTheme="majorEastAsia"/>
                <w:b w:val="0"/>
                <w:bCs/>
                <w:sz w:val="24"/>
                <w:szCs w:val="24"/>
                <w:vertAlign w:val="baseline"/>
                <w:lang w:val="en-US" w:eastAsia="zh-CN"/>
              </w:rPr>
              <w:t>5</w:t>
            </w:r>
          </w:p>
        </w:tc>
        <w:tc>
          <w:tcPr>
            <w:tcW w:w="3615" w:type="dxa"/>
            <w:gridSpan w:val="2"/>
            <w:vAlign w:val="center"/>
          </w:tcPr>
          <w:p>
            <w:pPr>
              <w:spacing w:line="360" w:lineRule="auto"/>
              <w:jc w:val="center"/>
              <w:rPr>
                <w:rFonts w:hint="eastAsia" w:cs="宋体" w:asciiTheme="majorEastAsia" w:hAnsiTheme="majorEastAsia" w:eastAsiaTheme="majorEastAsia"/>
                <w:b w:val="0"/>
                <w:bCs/>
                <w:sz w:val="24"/>
                <w:szCs w:val="24"/>
                <w:vertAlign w:val="baseline"/>
              </w:rPr>
            </w:pPr>
            <w:r>
              <w:rPr>
                <w:rFonts w:hint="eastAsia" w:cs="宋体" w:asciiTheme="majorEastAsia" w:hAnsiTheme="majorEastAsia" w:eastAsiaTheme="majorEastAsia"/>
                <w:b w:val="0"/>
                <w:bCs/>
                <w:sz w:val="24"/>
                <w:szCs w:val="24"/>
                <w:vertAlign w:val="baseline"/>
                <w:lang w:eastAsia="zh-CN"/>
              </w:rPr>
              <w:t>合计（含税</w:t>
            </w:r>
            <w:r>
              <w:rPr>
                <w:rFonts w:hint="eastAsia" w:cs="宋体" w:asciiTheme="majorEastAsia" w:hAnsiTheme="majorEastAsia" w:eastAsiaTheme="majorEastAsia"/>
                <w:b w:val="0"/>
                <w:bCs/>
                <w:sz w:val="24"/>
                <w:szCs w:val="24"/>
                <w:vertAlign w:val="baseline"/>
                <w:lang w:val="en-US" w:eastAsia="zh-CN"/>
              </w:rPr>
              <w:t>13%</w:t>
            </w:r>
            <w:r>
              <w:rPr>
                <w:rFonts w:hint="eastAsia" w:cs="宋体" w:asciiTheme="majorEastAsia" w:hAnsiTheme="majorEastAsia" w:eastAsiaTheme="majorEastAsia"/>
                <w:b w:val="0"/>
                <w:bCs/>
                <w:sz w:val="24"/>
                <w:szCs w:val="24"/>
                <w:vertAlign w:val="baseline"/>
                <w:lang w:eastAsia="zh-CN"/>
              </w:rPr>
              <w:t>）</w:t>
            </w:r>
          </w:p>
        </w:tc>
        <w:tc>
          <w:tcPr>
            <w:tcW w:w="5100" w:type="dxa"/>
            <w:gridSpan w:val="4"/>
            <w:vAlign w:val="center"/>
          </w:tcPr>
          <w:p>
            <w:pPr>
              <w:spacing w:line="360" w:lineRule="auto"/>
              <w:jc w:val="center"/>
              <w:rPr>
                <w:rFonts w:hint="eastAsia" w:cs="宋体" w:asciiTheme="majorEastAsia" w:hAnsiTheme="majorEastAsia" w:eastAsiaTheme="majorEastAsia"/>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9557" w:type="dxa"/>
            <w:gridSpan w:val="7"/>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为含税到货价，是指标的物送达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kern w:val="0"/>
                <w:sz w:val="24"/>
                <w:lang w:eastAsia="zh-CN"/>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包含人工费、运输费、税金、装卸、安装调试、运输过程的风险费用等交付采购人使用前的一切费用，以及免费质保期间的所有维保费用。任何因忽视或误解实际情况而导致的费用增加由乙方自行承担。</w:t>
            </w:r>
          </w:p>
          <w:p>
            <w:pPr>
              <w:spacing w:line="360" w:lineRule="auto"/>
              <w:ind w:firstLine="480" w:firstLineChars="200"/>
              <w:jc w:val="both"/>
              <w:rPr>
                <w:rFonts w:hint="eastAsia" w:cs="宋体" w:asciiTheme="majorEastAsia" w:hAnsiTheme="majorEastAsia" w:eastAsiaTheme="majorEastAsia"/>
                <w:b w:val="0"/>
                <w:bCs/>
                <w:sz w:val="24"/>
                <w:szCs w:val="24"/>
                <w:vertAlign w:val="baseline"/>
              </w:rPr>
            </w:pPr>
            <w:r>
              <w:rPr>
                <w:rFonts w:hint="eastAsia" w:ascii="宋体" w:hAnsi="宋体" w:cs="宋体"/>
                <w:kern w:val="0"/>
                <w:sz w:val="24"/>
                <w:lang w:eastAsia="zh-CN"/>
              </w:rPr>
              <w:t>3.以上数量为预计用量，实际采购时如有增减执行中标单价，按实结算。</w:t>
            </w:r>
          </w:p>
        </w:tc>
      </w:tr>
    </w:tbl>
    <w:p>
      <w:pPr>
        <w:spacing w:line="600" w:lineRule="exact"/>
        <w:ind w:firstLine="480" w:firstLineChars="200"/>
        <w:rPr>
          <w:rFonts w:ascii="宋体" w:hAnsi="宋体" w:cs="Arial Unicode MS"/>
          <w:b/>
          <w:sz w:val="24"/>
        </w:rPr>
      </w:pPr>
      <w:r>
        <w:rPr>
          <w:rFonts w:hint="eastAsia" w:ascii="宋体" w:hAnsi="宋体" w:cs="Arial Unicode MS"/>
          <w:b/>
          <w:sz w:val="24"/>
        </w:rPr>
        <w:t>2.供货时间及方式</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10</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w:t>
      </w:r>
      <w:r>
        <w:rPr>
          <w:rFonts w:hint="eastAsia" w:ascii="宋体" w:hAnsi="宋体" w:cs="Arial Unicode MS"/>
          <w:sz w:val="24"/>
          <w:lang w:eastAsia="zh-CN"/>
        </w:rPr>
        <w:t>并安装调试完成</w:t>
      </w:r>
      <w:r>
        <w:rPr>
          <w:rFonts w:hint="eastAsia" w:ascii="宋体" w:hAnsi="宋体" w:cs="Arial Unicode MS"/>
          <w:sz w:val="24"/>
        </w:rPr>
        <w:t>。在甲方验收合</w:t>
      </w:r>
    </w:p>
    <w:p>
      <w:pPr>
        <w:spacing w:line="600" w:lineRule="exact"/>
        <w:ind w:left="540" w:hanging="540" w:hangingChars="225"/>
        <w:rPr>
          <w:rFonts w:ascii="宋体" w:hAnsi="宋体" w:cs="Arial Unicode MS"/>
          <w:sz w:val="24"/>
        </w:rPr>
      </w:pPr>
      <w:r>
        <w:rPr>
          <w:rFonts w:hint="eastAsia" w:ascii="宋体" w:hAnsi="宋体" w:cs="Arial Unicode MS"/>
          <w:sz w:val="24"/>
        </w:rPr>
        <w:t>格之前，一切风险由乙方承担。</w:t>
      </w:r>
    </w:p>
    <w:p>
      <w:pPr>
        <w:spacing w:line="600" w:lineRule="exact"/>
        <w:rPr>
          <w:rFonts w:ascii="宋体" w:hAnsi="宋体" w:cs="Arial Unicode MS"/>
          <w:b/>
          <w:sz w:val="24"/>
        </w:rPr>
      </w:pPr>
      <w:r>
        <w:rPr>
          <w:rFonts w:hint="eastAsia" w:ascii="宋体" w:hAnsi="宋体" w:cs="Arial Unicode MS"/>
          <w:b/>
          <w:sz w:val="24"/>
        </w:rPr>
        <w:t xml:space="preserve">    3.质量、技术标准及质量保证条款</w:t>
      </w:r>
    </w:p>
    <w:p>
      <w:pPr>
        <w:spacing w:line="600" w:lineRule="exact"/>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600" w:lineRule="exact"/>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600" w:lineRule="exact"/>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600" w:lineRule="exact"/>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600" w:lineRule="exact"/>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600" w:lineRule="exact"/>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600" w:lineRule="exact"/>
        <w:ind w:left="480" w:hanging="480" w:hangingChars="200"/>
        <w:rPr>
          <w:rFonts w:ascii="宋体" w:hAnsi="宋体" w:cs="Arial Unicode MS"/>
          <w:sz w:val="24"/>
        </w:rPr>
      </w:pPr>
      <w:r>
        <w:rPr>
          <w:rFonts w:hint="eastAsia" w:ascii="宋体" w:hAnsi="宋体" w:cs="Arial Unicode MS"/>
          <w:sz w:val="24"/>
        </w:rPr>
        <w:t>终验收为准。</w:t>
      </w:r>
    </w:p>
    <w:p>
      <w:pPr>
        <w:spacing w:line="600" w:lineRule="exact"/>
        <w:rPr>
          <w:rFonts w:ascii="宋体" w:hAnsi="宋体" w:cs="Arial Unicode MS"/>
          <w:b/>
          <w:sz w:val="24"/>
        </w:rPr>
      </w:pPr>
      <w:r>
        <w:rPr>
          <w:rFonts w:hint="eastAsia" w:ascii="宋体" w:hAnsi="宋体" w:cs="Arial Unicode MS"/>
          <w:b/>
          <w:sz w:val="24"/>
        </w:rPr>
        <w:t xml:space="preserve">    5.付款方式和履约保证金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验收合格后支付合同总价的</w:t>
      </w:r>
      <w:r>
        <w:rPr>
          <w:rFonts w:hint="eastAsia" w:ascii="宋体" w:hAnsi="宋体" w:cs="Arial Unicode MS"/>
          <w:sz w:val="24"/>
          <w:u w:val="single"/>
        </w:rPr>
        <w:t xml:space="preserve"> 9</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w:t>
      </w:r>
      <w:r>
        <w:rPr>
          <w:rFonts w:hint="eastAsia" w:ascii="宋体" w:hAnsi="宋体" w:cs="Arial Unicode MS"/>
          <w:sz w:val="24"/>
          <w:u w:val="single"/>
        </w:rPr>
        <w:t xml:space="preserve"> </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%余款作为质保金，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待</w:t>
      </w:r>
      <w:r>
        <w:rPr>
          <w:rFonts w:hint="eastAsia" w:ascii="宋体" w:hAnsi="宋体" w:cs="Arial Unicode MS"/>
          <w:sz w:val="24"/>
          <w:u w:val="single"/>
        </w:rPr>
        <w:t xml:space="preserve"> </w:t>
      </w:r>
      <w:r>
        <w:rPr>
          <w:rFonts w:hint="eastAsia" w:ascii="宋体" w:hAnsi="宋体" w:cs="Arial Unicode MS"/>
          <w:sz w:val="24"/>
          <w:u w:val="single"/>
          <w:lang w:val="en-US" w:eastAsia="zh-CN"/>
        </w:rPr>
        <w:t>2</w:t>
      </w:r>
      <w:r>
        <w:rPr>
          <w:rFonts w:hint="eastAsia" w:ascii="宋体" w:hAnsi="宋体" w:cs="Arial Unicode MS"/>
          <w:sz w:val="24"/>
          <w:u w:val="single"/>
        </w:rPr>
        <w:t xml:space="preserve"> </w:t>
      </w:r>
      <w:r>
        <w:rPr>
          <w:rFonts w:hint="eastAsia" w:ascii="宋体" w:hAnsi="宋体" w:cs="Arial Unicode MS"/>
          <w:sz w:val="24"/>
        </w:rPr>
        <w:t>年免费质保期满无质量问题后无息付清。甲方付款前乙方须先提供合同全额的13%</w:t>
      </w:r>
    </w:p>
    <w:p>
      <w:pPr>
        <w:spacing w:line="600" w:lineRule="exact"/>
        <w:ind w:left="540" w:hanging="540" w:hangingChars="225"/>
        <w:rPr>
          <w:rFonts w:ascii="宋体" w:hAnsi="宋体" w:cs="Arial Unicode MS"/>
          <w:sz w:val="24"/>
        </w:rPr>
      </w:pPr>
      <w:r>
        <w:rPr>
          <w:rFonts w:hint="eastAsia" w:ascii="宋体" w:hAnsi="宋体" w:cs="Arial Unicode MS"/>
          <w:sz w:val="24"/>
        </w:rPr>
        <w:t>增值税专用发票。</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账号：</w:t>
      </w:r>
      <w:r>
        <w:rPr>
          <w:rFonts w:hint="eastAsia" w:ascii="宋体" w:hAnsi="宋体"/>
          <w:sz w:val="24"/>
          <w:u w:val="single"/>
        </w:rPr>
        <w:t xml:space="preserve">                               ；</w:t>
      </w:r>
    </w:p>
    <w:p>
      <w:pPr>
        <w:spacing w:line="600" w:lineRule="exact"/>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600" w:lineRule="exact"/>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600" w:lineRule="exact"/>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600" w:lineRule="exact"/>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600" w:lineRule="exact"/>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600" w:lineRule="exact"/>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Arial"/>
          <w:bCs/>
          <w:color w:val="000000" w:themeColor="text1"/>
          <w:sz w:val="24"/>
          <w:lang w:eastAsia="zh-CN"/>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“中国合肥农产品国际物流园</w:t>
      </w:r>
      <w:r>
        <w:rPr>
          <w:rFonts w:hint="eastAsia" w:ascii="宋体" w:hAnsi="宋体" w:cs="Arial"/>
          <w:bCs/>
          <w:color w:val="000000" w:themeColor="text1"/>
          <w:sz w:val="24"/>
          <w:lang w:eastAsia="zh-CN"/>
        </w:rPr>
        <w:t>公益性市</w:t>
      </w:r>
    </w:p>
    <w:p>
      <w:pPr>
        <w:spacing w:line="600" w:lineRule="exact"/>
        <w:ind w:left="540" w:hanging="540" w:hangingChars="225"/>
        <w:rPr>
          <w:rFonts w:ascii="宋体" w:hAnsi="宋体" w:cs="Arial Unicode MS"/>
          <w:sz w:val="24"/>
        </w:rPr>
      </w:pPr>
      <w:r>
        <w:rPr>
          <w:rFonts w:hint="eastAsia" w:ascii="宋体" w:hAnsi="宋体" w:cs="Arial"/>
          <w:bCs/>
          <w:color w:val="000000" w:themeColor="text1"/>
          <w:sz w:val="24"/>
          <w:lang w:eastAsia="zh-CN"/>
        </w:rPr>
        <w:t>场</w:t>
      </w:r>
      <w:r>
        <w:rPr>
          <w:rFonts w:hint="eastAsia"/>
          <w:sz w:val="24"/>
          <w:szCs w:val="24"/>
          <w:lang w:val="en-US" w:eastAsia="zh-CN"/>
        </w:rPr>
        <w:t>升级改造粮油冻品及菌菇交易中心货梯轿厢保护设备采购安装项目</w:t>
      </w:r>
      <w:r>
        <w:rPr>
          <w:rFonts w:hint="eastAsia" w:ascii="宋体" w:hAnsi="宋体" w:cs="宋体"/>
          <w:color w:val="000000"/>
          <w:kern w:val="0"/>
          <w:sz w:val="24"/>
          <w:lang w:val="zh-CN"/>
        </w:rPr>
        <w:t>履约保证金”</w:t>
      </w:r>
      <w:r>
        <w:rPr>
          <w:rFonts w:hint="eastAsia" w:ascii="宋体" w:hAnsi="宋体" w:cs="Arial Unicode MS"/>
          <w:sz w:val="24"/>
        </w:rPr>
        <w:t>）</w:t>
      </w:r>
    </w:p>
    <w:p>
      <w:pPr>
        <w:spacing w:line="600" w:lineRule="exact"/>
        <w:rPr>
          <w:rFonts w:ascii="宋体" w:hAnsi="宋体" w:cs="Arial Unicode MS"/>
          <w:b/>
          <w:sz w:val="24"/>
        </w:rPr>
      </w:pPr>
      <w:r>
        <w:rPr>
          <w:rFonts w:hint="eastAsia" w:ascii="宋体" w:hAnsi="宋体" w:cs="Arial Unicode MS"/>
          <w:b/>
          <w:sz w:val="24"/>
        </w:rPr>
        <w:t xml:space="preserve">    6.合同有效期</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600" w:lineRule="exact"/>
        <w:rPr>
          <w:rFonts w:ascii="宋体" w:hAnsi="宋体" w:cs="Arial Unicode MS"/>
          <w:b/>
          <w:sz w:val="24"/>
        </w:rPr>
      </w:pPr>
      <w:r>
        <w:rPr>
          <w:rFonts w:hint="eastAsia" w:ascii="宋体" w:hAnsi="宋体" w:cs="Arial Unicode MS"/>
          <w:b/>
          <w:sz w:val="24"/>
        </w:rPr>
        <w:t xml:space="preserve">    7.不可抗力</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600" w:lineRule="exact"/>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600" w:lineRule="exact"/>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10  %</w:t>
      </w:r>
      <w:r>
        <w:rPr>
          <w:rFonts w:hint="eastAsia" w:ascii="宋体" w:hAnsi="宋体" w:cs="Arial Unicode MS"/>
          <w:sz w:val="24"/>
        </w:rPr>
        <w:t>的违约金，并赔偿因此给甲方造成的全部损失。</w:t>
      </w:r>
    </w:p>
    <w:p>
      <w:pPr>
        <w:spacing w:line="600" w:lineRule="exact"/>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10  %</w:t>
      </w:r>
      <w:r>
        <w:rPr>
          <w:rFonts w:hint="eastAsia" w:ascii="宋体" w:hAnsi="宋体" w:cs="Arial Unicode MS"/>
          <w:sz w:val="24"/>
        </w:rPr>
        <w:t>向甲方支付违约金，给甲方造成损失的，还应赔偿因此给甲方造成的全部损失。</w:t>
      </w:r>
    </w:p>
    <w:p>
      <w:pPr>
        <w:spacing w:line="600" w:lineRule="exact"/>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600" w:lineRule="exact"/>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600" w:lineRule="exact"/>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600" w:lineRule="exact"/>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600" w:lineRule="exact"/>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spacing w:line="600" w:lineRule="exact"/>
        <w:ind w:left="542" w:hanging="540" w:hangingChars="225"/>
        <w:jc w:val="both"/>
        <w:rPr>
          <w:rFonts w:hint="eastAsia"/>
          <w:sz w:val="24"/>
          <w:szCs w:val="24"/>
          <w:lang w:val="en-US" w:eastAsia="zh-CN"/>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cs="Arial"/>
          <w:bCs/>
          <w:color w:val="000000" w:themeColor="text1"/>
          <w:sz w:val="24"/>
        </w:rPr>
        <w:t>中国合肥农产品国际物流园</w:t>
      </w:r>
      <w:r>
        <w:rPr>
          <w:rFonts w:hint="eastAsia" w:ascii="宋体" w:hAnsi="宋体" w:cs="Arial"/>
          <w:bCs/>
          <w:color w:val="000000" w:themeColor="text1"/>
          <w:sz w:val="24"/>
          <w:lang w:eastAsia="zh-CN"/>
        </w:rPr>
        <w:t>公益性市场</w:t>
      </w:r>
      <w:r>
        <w:rPr>
          <w:rFonts w:hint="eastAsia"/>
          <w:sz w:val="24"/>
          <w:szCs w:val="24"/>
          <w:lang w:val="en-US" w:eastAsia="zh-CN"/>
        </w:rPr>
        <w:t>升级改造粮油冻品及菌菇</w:t>
      </w:r>
    </w:p>
    <w:p>
      <w:pPr>
        <w:spacing w:line="600" w:lineRule="exact"/>
        <w:ind w:left="542" w:hanging="540" w:hangingChars="225"/>
        <w:jc w:val="both"/>
        <w:rPr>
          <w:rFonts w:hint="eastAsia" w:ascii="宋体" w:hAnsi="宋体"/>
          <w:sz w:val="24"/>
        </w:rPr>
      </w:pPr>
      <w:r>
        <w:rPr>
          <w:rFonts w:hint="eastAsia"/>
          <w:sz w:val="24"/>
          <w:szCs w:val="24"/>
          <w:lang w:val="en-US" w:eastAsia="zh-CN"/>
        </w:rPr>
        <w:t>交易中心货梯轿厢保护设备采购安装项目</w:t>
      </w:r>
      <w:r>
        <w:rPr>
          <w:rFonts w:hint="eastAsia" w:ascii="宋体" w:hAnsi="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w:t>
      </w:r>
    </w:p>
    <w:p>
      <w:pPr>
        <w:spacing w:line="600" w:lineRule="exact"/>
        <w:ind w:left="542" w:hanging="540" w:hangingChars="225"/>
        <w:jc w:val="both"/>
        <w:rPr>
          <w:rFonts w:hint="eastAsia" w:ascii="宋体" w:hAnsi="宋体"/>
          <w:sz w:val="24"/>
        </w:rPr>
      </w:pPr>
      <w:r>
        <w:rPr>
          <w:rFonts w:hint="eastAsia" w:ascii="宋体" w:hAnsi="宋体"/>
          <w:sz w:val="24"/>
        </w:rPr>
        <w:t>有关附件是本合同不可分割的组成部分，与本合同具有同等法律效力，这些文件包含但不</w:t>
      </w:r>
    </w:p>
    <w:p>
      <w:pPr>
        <w:spacing w:line="600" w:lineRule="exact"/>
        <w:ind w:left="542" w:hanging="540" w:hangingChars="225"/>
        <w:jc w:val="both"/>
        <w:rPr>
          <w:rFonts w:ascii="宋体" w:hAnsi="宋体"/>
          <w:sz w:val="24"/>
        </w:rPr>
      </w:pPr>
      <w:r>
        <w:rPr>
          <w:rFonts w:hint="eastAsia" w:ascii="宋体" w:hAnsi="宋体"/>
          <w:sz w:val="24"/>
        </w:rPr>
        <w:t>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600" w:lineRule="exact"/>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600" w:lineRule="exact"/>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600" w:lineRule="exact"/>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600" w:lineRule="exact"/>
        <w:rPr>
          <w:rFonts w:ascii="宋体" w:hAnsi="宋体"/>
          <w:sz w:val="24"/>
        </w:rPr>
      </w:pPr>
      <w:r>
        <w:rPr>
          <w:rFonts w:hint="eastAsia" w:ascii="宋体" w:hAnsi="宋体"/>
          <w:sz w:val="24"/>
        </w:rPr>
        <w:t>甲方（签章）：                             乙方（签章）</w:t>
      </w:r>
    </w:p>
    <w:p>
      <w:pPr>
        <w:spacing w:line="600" w:lineRule="exact"/>
        <w:rPr>
          <w:rFonts w:ascii="宋体" w:hAnsi="宋体"/>
          <w:sz w:val="24"/>
        </w:rPr>
      </w:pPr>
      <w:r>
        <w:rPr>
          <w:rFonts w:hint="eastAsia" w:ascii="宋体" w:hAnsi="宋体"/>
          <w:sz w:val="24"/>
        </w:rPr>
        <w:t>法人代表或授权代理人：                     法人代表或授权代理人：</w:t>
      </w:r>
    </w:p>
    <w:p>
      <w:pPr>
        <w:spacing w:line="600" w:lineRule="exact"/>
        <w:rPr>
          <w:rFonts w:ascii="宋体" w:hAnsi="宋体"/>
          <w:sz w:val="24"/>
        </w:rPr>
      </w:pPr>
      <w:r>
        <w:rPr>
          <w:rFonts w:hint="eastAsia" w:ascii="宋体" w:hAnsi="宋体"/>
          <w:sz w:val="24"/>
        </w:rPr>
        <w:t>地址：                                     地址：</w:t>
      </w:r>
    </w:p>
    <w:p>
      <w:pPr>
        <w:spacing w:line="600" w:lineRule="exact"/>
        <w:rPr>
          <w:rFonts w:ascii="宋体" w:hAnsi="宋体"/>
          <w:sz w:val="24"/>
        </w:rPr>
      </w:pPr>
      <w:r>
        <w:rPr>
          <w:rFonts w:hint="eastAsia" w:ascii="宋体" w:hAnsi="宋体"/>
          <w:sz w:val="24"/>
        </w:rPr>
        <w:t>联系方式：                                 联系方式：</w:t>
      </w:r>
    </w:p>
    <w:p>
      <w:pPr>
        <w:spacing w:line="600" w:lineRule="exact"/>
      </w:pPr>
      <w:r>
        <w:rPr>
          <w:rFonts w:hint="eastAsia" w:ascii="宋体" w:hAnsi="宋体"/>
          <w:sz w:val="24"/>
        </w:rPr>
        <w:t>签订日期：                                 签订日期：</w:t>
      </w:r>
    </w:p>
    <w:sectPr>
      <w:headerReference r:id="rId3" w:type="default"/>
      <w:footerReference r:id="rId4" w:type="default"/>
      <w:pgSz w:w="11906" w:h="16838"/>
      <w:pgMar w:top="991" w:right="1512" w:bottom="1147" w:left="115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E3D84CC8"/>
    <w:multiLevelType w:val="singleLevel"/>
    <w:tmpl w:val="E3D84CC8"/>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672D78"/>
    <w:rsid w:val="051C1D76"/>
    <w:rsid w:val="06292779"/>
    <w:rsid w:val="06C87CD8"/>
    <w:rsid w:val="09C93D97"/>
    <w:rsid w:val="09F50422"/>
    <w:rsid w:val="0AD14216"/>
    <w:rsid w:val="0BFC7099"/>
    <w:rsid w:val="0D8E57CD"/>
    <w:rsid w:val="0DEA5E4E"/>
    <w:rsid w:val="124F36E0"/>
    <w:rsid w:val="12853B44"/>
    <w:rsid w:val="12F847CC"/>
    <w:rsid w:val="136E7C85"/>
    <w:rsid w:val="138C3FC7"/>
    <w:rsid w:val="14A51A0E"/>
    <w:rsid w:val="1631591C"/>
    <w:rsid w:val="170C3D52"/>
    <w:rsid w:val="1713217D"/>
    <w:rsid w:val="19D219B6"/>
    <w:rsid w:val="1BB0548D"/>
    <w:rsid w:val="1C042389"/>
    <w:rsid w:val="1C635A5B"/>
    <w:rsid w:val="1C685096"/>
    <w:rsid w:val="1F61088A"/>
    <w:rsid w:val="21F66B89"/>
    <w:rsid w:val="22EB6952"/>
    <w:rsid w:val="23C46618"/>
    <w:rsid w:val="242A7880"/>
    <w:rsid w:val="25C65FEB"/>
    <w:rsid w:val="269A1B05"/>
    <w:rsid w:val="29742FAA"/>
    <w:rsid w:val="2A0D066C"/>
    <w:rsid w:val="2B1D1A61"/>
    <w:rsid w:val="2BD5114A"/>
    <w:rsid w:val="2E751877"/>
    <w:rsid w:val="2E851C61"/>
    <w:rsid w:val="2F4A5A86"/>
    <w:rsid w:val="2F74350D"/>
    <w:rsid w:val="2FB62765"/>
    <w:rsid w:val="31F86BC5"/>
    <w:rsid w:val="31FE7120"/>
    <w:rsid w:val="32FD1067"/>
    <w:rsid w:val="335E7BD5"/>
    <w:rsid w:val="33812AAA"/>
    <w:rsid w:val="33C2387F"/>
    <w:rsid w:val="388163FD"/>
    <w:rsid w:val="39740F54"/>
    <w:rsid w:val="3B3C3D05"/>
    <w:rsid w:val="3B530708"/>
    <w:rsid w:val="3DCB0D09"/>
    <w:rsid w:val="3F154CEE"/>
    <w:rsid w:val="3F5A607F"/>
    <w:rsid w:val="3F870A55"/>
    <w:rsid w:val="410228F0"/>
    <w:rsid w:val="41771E04"/>
    <w:rsid w:val="4322596A"/>
    <w:rsid w:val="433A7DF5"/>
    <w:rsid w:val="43E52EB2"/>
    <w:rsid w:val="45534C6A"/>
    <w:rsid w:val="45EA7139"/>
    <w:rsid w:val="463B5A88"/>
    <w:rsid w:val="47710AD3"/>
    <w:rsid w:val="48E02CA0"/>
    <w:rsid w:val="492002A0"/>
    <w:rsid w:val="49CB7B5B"/>
    <w:rsid w:val="4A36234E"/>
    <w:rsid w:val="4AD457B4"/>
    <w:rsid w:val="4AEF3307"/>
    <w:rsid w:val="52D66F54"/>
    <w:rsid w:val="547C3014"/>
    <w:rsid w:val="56295548"/>
    <w:rsid w:val="57907690"/>
    <w:rsid w:val="589D660D"/>
    <w:rsid w:val="593E7E49"/>
    <w:rsid w:val="5CC654BC"/>
    <w:rsid w:val="5CC6602A"/>
    <w:rsid w:val="5E8B2D0C"/>
    <w:rsid w:val="60E27866"/>
    <w:rsid w:val="62512CDA"/>
    <w:rsid w:val="6331762E"/>
    <w:rsid w:val="635B7DDD"/>
    <w:rsid w:val="63FB02F0"/>
    <w:rsid w:val="64913E7C"/>
    <w:rsid w:val="6623246D"/>
    <w:rsid w:val="6677510A"/>
    <w:rsid w:val="668A4B81"/>
    <w:rsid w:val="66A42B43"/>
    <w:rsid w:val="66A43DB2"/>
    <w:rsid w:val="67DA6442"/>
    <w:rsid w:val="6A0E126D"/>
    <w:rsid w:val="6B7B6DF3"/>
    <w:rsid w:val="6CFD33D3"/>
    <w:rsid w:val="6DF87B61"/>
    <w:rsid w:val="6EB6500C"/>
    <w:rsid w:val="6FC03F40"/>
    <w:rsid w:val="705A3630"/>
    <w:rsid w:val="70DC357D"/>
    <w:rsid w:val="71CB7449"/>
    <w:rsid w:val="725600DF"/>
    <w:rsid w:val="72FC2847"/>
    <w:rsid w:val="73A01167"/>
    <w:rsid w:val="751A753E"/>
    <w:rsid w:val="76505140"/>
    <w:rsid w:val="77462317"/>
    <w:rsid w:val="786F0152"/>
    <w:rsid w:val="788F05AD"/>
    <w:rsid w:val="7A1969A8"/>
    <w:rsid w:val="7A50285F"/>
    <w:rsid w:val="7B376ED9"/>
    <w:rsid w:val="7B772C7A"/>
    <w:rsid w:val="7BED1BE1"/>
    <w:rsid w:val="7D640756"/>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6"/>
    <w:qFormat/>
    <w:uiPriority w:val="0"/>
    <w:pPr>
      <w:ind w:firstLine="560" w:firstLineChars="200"/>
    </w:pPr>
    <w:rPr>
      <w:rFonts w:ascii="Times New Roman" w:hAnsi="Times New Roman" w:eastAsia="宋体" w:cs="Times New Roman"/>
      <w:sz w:val="28"/>
    </w:rPr>
  </w:style>
  <w:style w:type="paragraph" w:styleId="8">
    <w:name w:val="Plain Text"/>
    <w:basedOn w:val="1"/>
    <w:link w:val="28"/>
    <w:qFormat/>
    <w:uiPriority w:val="0"/>
    <w:rPr>
      <w:rFonts w:ascii="宋体" w:hAnsi="Courier New" w:eastAsia="宋体" w:cs="Courier New"/>
      <w:szCs w:val="21"/>
    </w:rPr>
  </w:style>
  <w:style w:type="paragraph" w:styleId="9">
    <w:name w:val="Date"/>
    <w:basedOn w:val="1"/>
    <w:next w:val="1"/>
    <w:link w:val="25"/>
    <w:qFormat/>
    <w:uiPriority w:val="0"/>
    <w:pPr>
      <w:ind w:left="100" w:leftChars="2500"/>
    </w:pPr>
  </w:style>
  <w:style w:type="paragraph" w:styleId="10">
    <w:name w:val="Balloon Text"/>
    <w:basedOn w:val="1"/>
    <w:link w:val="23"/>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envelope return"/>
    <w:basedOn w:val="1"/>
    <w:qFormat/>
    <w:uiPriority w:val="0"/>
    <w:pPr>
      <w:snapToGrid w:val="0"/>
    </w:pPr>
    <w:rPr>
      <w:rFonts w:ascii="Cambria" w:hAnsi="Cambria" w:eastAsia="宋体" w:cs="Times New Roman"/>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7"/>
    <w:unhideWhenUsed/>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1"/>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0"/>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9"/>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8"/>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eastAsia" w:ascii="宋体" w:hAnsi="宋体" w:eastAsia="宋体" w:cs="宋体"/>
      <w:color w:val="000000"/>
      <w:sz w:val="24"/>
      <w:szCs w:val="24"/>
      <w:u w:val="none"/>
    </w:rPr>
  </w:style>
  <w:style w:type="character" w:customStyle="1" w:styleId="35">
    <w:name w:val="font61"/>
    <w:basedOn w:val="18"/>
    <w:qFormat/>
    <w:uiPriority w:val="0"/>
    <w:rPr>
      <w:rFonts w:hint="eastAsia" w:ascii="宋体" w:hAnsi="宋体" w:eastAsia="宋体" w:cs="宋体"/>
      <w:color w:val="000000"/>
      <w:sz w:val="24"/>
      <w:szCs w:val="24"/>
      <w:u w:val="none"/>
      <w:vertAlign w:val="superscript"/>
    </w:rPr>
  </w:style>
  <w:style w:type="character" w:customStyle="1" w:styleId="36">
    <w:name w:val="font71"/>
    <w:basedOn w:val="18"/>
    <w:qFormat/>
    <w:uiPriority w:val="0"/>
    <w:rPr>
      <w:rFonts w:hint="eastAsia" w:ascii="宋体" w:hAnsi="宋体" w:eastAsia="宋体" w:cs="宋体"/>
      <w:color w:val="000000"/>
      <w:sz w:val="24"/>
      <w:szCs w:val="24"/>
      <w:u w:val="none"/>
    </w:rPr>
  </w:style>
  <w:style w:type="character" w:customStyle="1" w:styleId="37">
    <w:name w:val="font112"/>
    <w:basedOn w:val="18"/>
    <w:qFormat/>
    <w:uiPriority w:val="0"/>
    <w:rPr>
      <w:rFonts w:hint="eastAsia" w:ascii="宋体" w:hAnsi="宋体" w:eastAsia="宋体" w:cs="宋体"/>
      <w:color w:val="000000"/>
      <w:sz w:val="24"/>
      <w:szCs w:val="24"/>
      <w:u w:val="none"/>
      <w:vertAlign w:val="superscript"/>
    </w:rPr>
  </w:style>
  <w:style w:type="character" w:customStyle="1" w:styleId="38">
    <w:name w:val="font21"/>
    <w:basedOn w:val="18"/>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3</TotalTime>
  <ScaleCrop>false</ScaleCrop>
  <LinksUpToDate>false</LinksUpToDate>
  <CharactersWithSpaces>4858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2021-03-23T08:47:00Z</cp:lastPrinted>
  <dcterms:modified xsi:type="dcterms:W3CDTF">2021-07-19T09:23:25Z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06FFC72CA80C458ABFE9EDA91E855642</vt:lpwstr>
  </property>
</Properties>
</file>